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5B19" w14:textId="15597AEC" w:rsidR="00FE2A72" w:rsidRDefault="00C8464E">
      <w:pPr>
        <w:rPr>
          <w:rFonts w:cstheme="minorHAnsi"/>
          <w:b/>
          <w:bCs/>
          <w:sz w:val="24"/>
          <w:szCs w:val="24"/>
        </w:rPr>
      </w:pPr>
      <w:r w:rsidRPr="00C8464E">
        <w:rPr>
          <w:b/>
          <w:bCs/>
          <w:sz w:val="24"/>
          <w:szCs w:val="24"/>
        </w:rPr>
        <w:t>Connected Development and Family of Companies Join LoRa Alliance</w:t>
      </w:r>
      <w:r w:rsidRPr="00C8464E">
        <w:rPr>
          <w:rFonts w:cstheme="minorHAnsi"/>
          <w:b/>
          <w:bCs/>
          <w:sz w:val="24"/>
          <w:szCs w:val="24"/>
        </w:rPr>
        <w:t>®</w:t>
      </w:r>
    </w:p>
    <w:p w14:paraId="7D74930A" w14:textId="2FE54863" w:rsidR="00C8464E" w:rsidRDefault="00C8464E" w:rsidP="00C8464E">
      <w:pPr>
        <w:rPr>
          <w:rFonts w:cstheme="minorHAnsi"/>
        </w:rPr>
      </w:pPr>
      <w:r w:rsidRPr="00D444C6">
        <w:rPr>
          <w:rFonts w:cstheme="minorHAnsi"/>
          <w:b/>
          <w:bCs/>
        </w:rPr>
        <w:t>Cary, NC (</w:t>
      </w:r>
      <w:r w:rsidR="008508CB">
        <w:rPr>
          <w:rFonts w:cstheme="minorHAnsi"/>
          <w:b/>
          <w:bCs/>
        </w:rPr>
        <w:t>Decem</w:t>
      </w:r>
      <w:r w:rsidRPr="00D444C6">
        <w:rPr>
          <w:rFonts w:cstheme="minorHAnsi"/>
          <w:b/>
          <w:bCs/>
        </w:rPr>
        <w:t xml:space="preserve">ber xx, 2020) - </w:t>
      </w:r>
      <w:r w:rsidRPr="00D444C6">
        <w:rPr>
          <w:rFonts w:cstheme="minorHAnsi"/>
        </w:rPr>
        <w:t xml:space="preserve">Connected Development, </w:t>
      </w:r>
      <w:r w:rsidRPr="00D444C6">
        <w:rPr>
          <w:rFonts w:cstheme="minorHAnsi"/>
          <w:shd w:val="clear" w:color="auto" w:fill="FEFEFE"/>
        </w:rPr>
        <w:t xml:space="preserve">a leading wireless, M2M and IoT engineering </w:t>
      </w:r>
      <w:r w:rsidRPr="00D444C6">
        <w:rPr>
          <w:rFonts w:cstheme="minorHAnsi"/>
        </w:rPr>
        <w:t xml:space="preserve">services firm, today announced their designation as </w:t>
      </w:r>
      <w:r>
        <w:rPr>
          <w:rFonts w:cstheme="minorHAnsi"/>
        </w:rPr>
        <w:t>member of the</w:t>
      </w:r>
      <w:r w:rsidRPr="00D444C6">
        <w:rPr>
          <w:rFonts w:cstheme="minorHAnsi"/>
        </w:rPr>
        <w:t xml:space="preserve"> LoRa Alliance®, a non-profit association of more than 500 member companies, committed to enabling large scale deployment of Low Power Wide Area Networks (LPWAN) IoT through the development and promotion of the LoRaWAN® open standard.  </w:t>
      </w:r>
    </w:p>
    <w:p w14:paraId="7C39E063" w14:textId="0A9465CC" w:rsidR="00C8464E" w:rsidRPr="00D444C6" w:rsidRDefault="00C8464E" w:rsidP="00C8464E">
      <w:pPr>
        <w:rPr>
          <w:rFonts w:cstheme="minorHAnsi"/>
        </w:rPr>
      </w:pPr>
      <w:r w:rsidRPr="00D444C6">
        <w:rPr>
          <w:rFonts w:cstheme="minorHAnsi"/>
        </w:rPr>
        <w:t>Part of the Family of Companies, comprised of TTI</w:t>
      </w:r>
      <w:r>
        <w:rPr>
          <w:rFonts w:cstheme="minorHAnsi"/>
        </w:rPr>
        <w:t>, Inc.</w:t>
      </w:r>
      <w:r w:rsidRPr="00D444C6">
        <w:rPr>
          <w:rFonts w:cstheme="minorHAnsi"/>
        </w:rPr>
        <w:t xml:space="preserve">, Mouser Electronics, and Symmetry Electronics–Connected Development is backed by a supergroup of industry-leading global electronic component distribution firms. </w:t>
      </w:r>
      <w:r>
        <w:rPr>
          <w:rFonts w:cstheme="minorHAnsi"/>
        </w:rPr>
        <w:t xml:space="preserve">Offering </w:t>
      </w:r>
      <w:r w:rsidRPr="00291765">
        <w:rPr>
          <w:rFonts w:cstheme="minorHAnsi"/>
        </w:rPr>
        <w:t>a comprehensive suite of services</w:t>
      </w:r>
      <w:r w:rsidR="001F7336">
        <w:rPr>
          <w:rFonts w:cstheme="minorHAnsi"/>
        </w:rPr>
        <w:t>,</w:t>
      </w:r>
      <w:r w:rsidRPr="00291765">
        <w:rPr>
          <w:rFonts w:cstheme="minorHAnsi"/>
        </w:rPr>
        <w:t xml:space="preserve"> including consulting, hardware and </w:t>
      </w:r>
      <w:r w:rsidRPr="006E3299">
        <w:rPr>
          <w:rFonts w:cstheme="minorHAnsi"/>
        </w:rPr>
        <w:t>software design, RF/antenna custom design, certification</w:t>
      </w:r>
      <w:r w:rsidR="00F12A32">
        <w:rPr>
          <w:rFonts w:cstheme="minorHAnsi"/>
        </w:rPr>
        <w:t>,</w:t>
      </w:r>
      <w:r w:rsidRPr="006E3299">
        <w:rPr>
          <w:rFonts w:cstheme="minorHAnsi"/>
        </w:rPr>
        <w:t xml:space="preserve"> and cloud services integration; </w:t>
      </w:r>
      <w:r w:rsidR="008508CB">
        <w:t>Connected Development is a strong addition to the LoRa Alliance ecosystem, supporting successful deployments of the LoRaWAN specification</w:t>
      </w:r>
      <w:r w:rsidR="008508CB">
        <w:t>.</w:t>
      </w:r>
      <w:r w:rsidR="008508CB" w:rsidRPr="006E3299" w:rsidDel="008508CB">
        <w:rPr>
          <w:rFonts w:cstheme="minorHAnsi"/>
        </w:rPr>
        <w:t xml:space="preserve"> </w:t>
      </w:r>
    </w:p>
    <w:p w14:paraId="6085AF31" w14:textId="583F5007" w:rsidR="00C8464E" w:rsidRDefault="006E3299">
      <w:pPr>
        <w:rPr>
          <w:rFonts w:cstheme="minorHAnsi"/>
        </w:rPr>
      </w:pPr>
      <w:r w:rsidRPr="001A117E">
        <w:rPr>
          <w:rFonts w:cstheme="minorHAnsi"/>
        </w:rPr>
        <w:t xml:space="preserve">“It is an honor to be coming on as a LoRa Alliance </w:t>
      </w:r>
      <w:r w:rsidR="003036E8" w:rsidRPr="001A117E">
        <w:rPr>
          <w:rFonts w:cstheme="minorHAnsi"/>
        </w:rPr>
        <w:t>a</w:t>
      </w:r>
      <w:r w:rsidRPr="001A117E">
        <w:rPr>
          <w:rFonts w:cstheme="minorHAnsi"/>
        </w:rPr>
        <w:t>dopter member to support the successful deployment of LoRa</w:t>
      </w:r>
      <w:r w:rsidR="001A117E" w:rsidRPr="001A117E">
        <w:rPr>
          <w:rFonts w:cstheme="minorHAnsi"/>
        </w:rPr>
        <w:t>WAN and the associated products</w:t>
      </w:r>
      <w:r w:rsidRPr="001A117E">
        <w:rPr>
          <w:rFonts w:cstheme="minorHAnsi"/>
        </w:rPr>
        <w:t>”, said Gregor Bleimann, VP and General Manager at Connected Development.</w:t>
      </w:r>
      <w:r w:rsidR="003737EB" w:rsidRPr="001A117E">
        <w:rPr>
          <w:rFonts w:cstheme="minorHAnsi"/>
        </w:rPr>
        <w:t xml:space="preserve"> </w:t>
      </w:r>
      <w:r w:rsidR="001F7336" w:rsidRPr="001A117E">
        <w:rPr>
          <w:rFonts w:cstheme="minorHAnsi"/>
        </w:rPr>
        <w:t>“We have a strong history with LoRa</w:t>
      </w:r>
      <w:r w:rsidR="001A117E" w:rsidRPr="001A117E">
        <w:rPr>
          <w:rFonts w:cstheme="minorHAnsi"/>
        </w:rPr>
        <w:t>WAN based designs</w:t>
      </w:r>
      <w:r w:rsidR="001F7336" w:rsidRPr="001A117E">
        <w:rPr>
          <w:rFonts w:cstheme="minorHAnsi"/>
        </w:rPr>
        <w:t>–having developed numerous products, including end devices and access points</w:t>
      </w:r>
      <w:r w:rsidR="001A117E" w:rsidRPr="001A117E">
        <w:rPr>
          <w:rFonts w:cstheme="minorHAnsi"/>
        </w:rPr>
        <w:t>, which includes managing those through the certification process</w:t>
      </w:r>
      <w:r w:rsidR="001F7336" w:rsidRPr="001A117E">
        <w:rPr>
          <w:rFonts w:cstheme="minorHAnsi"/>
        </w:rPr>
        <w:t>. We look forward to</w:t>
      </w:r>
      <w:r w:rsidR="000D381E" w:rsidRPr="001A117E">
        <w:rPr>
          <w:rFonts w:cstheme="minorHAnsi"/>
        </w:rPr>
        <w:t xml:space="preserve"> working with other LoRa Alliance members and</w:t>
      </w:r>
      <w:r w:rsidR="00E344C5" w:rsidRPr="001A117E">
        <w:rPr>
          <w:rFonts w:cstheme="minorHAnsi"/>
        </w:rPr>
        <w:t xml:space="preserve"> to</w:t>
      </w:r>
      <w:r w:rsidR="001F7336" w:rsidRPr="001A117E">
        <w:rPr>
          <w:rFonts w:cstheme="minorHAnsi"/>
        </w:rPr>
        <w:t xml:space="preserve"> offering </w:t>
      </w:r>
      <w:bookmarkStart w:id="0" w:name="_GoBack"/>
      <w:bookmarkEnd w:id="0"/>
      <w:r w:rsidR="001F7336" w:rsidRPr="001A117E">
        <w:rPr>
          <w:rFonts w:cstheme="minorHAnsi"/>
        </w:rPr>
        <w:t xml:space="preserve">our expertise to </w:t>
      </w:r>
      <w:r w:rsidR="0006252D" w:rsidRPr="001A117E">
        <w:rPr>
          <w:rFonts w:cstheme="minorHAnsi"/>
        </w:rPr>
        <w:t>companies</w:t>
      </w:r>
      <w:r w:rsidR="00FE231D" w:rsidRPr="001A117E">
        <w:rPr>
          <w:rFonts w:cstheme="minorHAnsi"/>
        </w:rPr>
        <w:t xml:space="preserve"> </w:t>
      </w:r>
      <w:r w:rsidR="003737EB" w:rsidRPr="001A117E">
        <w:rPr>
          <w:rFonts w:cstheme="minorHAnsi"/>
        </w:rPr>
        <w:t>to help bring innovative solutions to market.”</w:t>
      </w:r>
    </w:p>
    <w:p w14:paraId="03E81AA6" w14:textId="7A11FD2D" w:rsidR="00F12A32" w:rsidRDefault="00795F9B" w:rsidP="003737EB">
      <w:r>
        <w:rPr>
          <w:rFonts w:cstheme="minorHAnsi"/>
        </w:rPr>
        <w:t xml:space="preserve">The </w:t>
      </w:r>
      <w:r w:rsidR="003737EB">
        <w:rPr>
          <w:rFonts w:cstheme="minorHAnsi"/>
        </w:rPr>
        <w:t>LoRa</w:t>
      </w:r>
      <w:r>
        <w:rPr>
          <w:rFonts w:cstheme="minorHAnsi"/>
        </w:rPr>
        <w:t>WAN</w:t>
      </w:r>
      <w:r w:rsidR="003737EB">
        <w:rPr>
          <w:rFonts w:cstheme="minorHAnsi"/>
        </w:rPr>
        <w:t xml:space="preserve"> </w:t>
      </w:r>
      <w:r>
        <w:rPr>
          <w:rFonts w:cstheme="minorHAnsi"/>
        </w:rPr>
        <w:t xml:space="preserve">specification is </w:t>
      </w:r>
      <w:r w:rsidR="003737EB">
        <w:rPr>
          <w:rFonts w:cstheme="minorHAnsi"/>
        </w:rPr>
        <w:t>at the cutting edge; offering long range, low power, advanced security, simple integration, mobility, and affordability to support diverse battery powered IoT products. With experience in verticals such as smart agriculture,</w:t>
      </w:r>
      <w:r w:rsidR="003737EB" w:rsidRPr="003737EB">
        <w:rPr>
          <w:rFonts w:cstheme="minorHAnsi"/>
        </w:rPr>
        <w:t xml:space="preserve"> </w:t>
      </w:r>
      <w:r w:rsidR="003737EB">
        <w:rPr>
          <w:rFonts w:cstheme="minorHAnsi"/>
        </w:rPr>
        <w:t xml:space="preserve">smart buildings, smart metering, asset tracking, and industrial IoT, customers can rely on Connected Development </w:t>
      </w:r>
      <w:r w:rsidR="00F12A32">
        <w:rPr>
          <w:rFonts w:cstheme="minorHAnsi"/>
        </w:rPr>
        <w:t xml:space="preserve">for </w:t>
      </w:r>
      <w:r w:rsidR="003737EB">
        <w:t xml:space="preserve">product development </w:t>
      </w:r>
      <w:r w:rsidR="00F12A32">
        <w:t>support and gateway selection while ensuring long-term interoperability between devices and networks.</w:t>
      </w:r>
    </w:p>
    <w:p w14:paraId="6CB20B12" w14:textId="77777777" w:rsidR="00795F9B" w:rsidRPr="00D5026B" w:rsidRDefault="00795F9B" w:rsidP="00795F9B">
      <w:pPr>
        <w:rPr>
          <w:rFonts w:cstheme="minorHAnsi"/>
        </w:rPr>
      </w:pPr>
      <w:r>
        <w:t xml:space="preserve">“I am very excited to have Connected Development and its well-recognized Family of Companies joining the LoRa Alliance,” </w:t>
      </w:r>
      <w:r w:rsidRPr="00986491">
        <w:rPr>
          <w:rFonts w:cstheme="minorHAnsi"/>
        </w:rPr>
        <w:t>said Donna Moore, CEO and Chairwoman of the LoRa Alliance.</w:t>
      </w:r>
      <w:r>
        <w:rPr>
          <w:rFonts w:cstheme="minorHAnsi"/>
        </w:rPr>
        <w:t xml:space="preserve"> “Their combined expertise and market penetration offer strong opportunities for growth of LoRaWAN. Their recognition of the value of LoRaWAN certification will play a critical role in successfully deploying LoRaWAN devices across the globe.”</w:t>
      </w:r>
    </w:p>
    <w:p w14:paraId="6E7CCDCF" w14:textId="728FCE76" w:rsidR="00F12A32" w:rsidRDefault="00F12A32" w:rsidP="003737EB"/>
    <w:p w14:paraId="11F069A6" w14:textId="4F11C49E" w:rsidR="00F12A32" w:rsidRDefault="00F12A32" w:rsidP="003737EB"/>
    <w:p w14:paraId="77B0CDE4" w14:textId="54D7A4A1" w:rsidR="00F12A32" w:rsidRDefault="00F12A32" w:rsidP="003737EB"/>
    <w:p w14:paraId="6FD3979E" w14:textId="236C6E27" w:rsidR="00F12A32" w:rsidRDefault="00F12A32" w:rsidP="003737EB"/>
    <w:p w14:paraId="11CA9B6C" w14:textId="24B93C21" w:rsidR="00F12A32" w:rsidRDefault="00F12A32" w:rsidP="003737EB"/>
    <w:p w14:paraId="714472CF" w14:textId="69F57192" w:rsidR="00F12A32" w:rsidRDefault="00F12A32" w:rsidP="003737EB"/>
    <w:p w14:paraId="0812F058" w14:textId="599B0E93" w:rsidR="00F12A32" w:rsidRDefault="00F12A32" w:rsidP="003737EB"/>
    <w:p w14:paraId="6EB5CACD" w14:textId="77777777" w:rsidR="008508CB" w:rsidRDefault="008508CB" w:rsidP="003737EB"/>
    <w:p w14:paraId="1AD52AFE" w14:textId="32800A6A" w:rsidR="00F12A32" w:rsidRPr="002C4536" w:rsidRDefault="00F12A32" w:rsidP="00F12A32">
      <w:pPr>
        <w:rPr>
          <w:rFonts w:cstheme="minorHAnsi"/>
          <w:b/>
          <w:bCs/>
        </w:rPr>
      </w:pPr>
      <w:r w:rsidRPr="002C4536">
        <w:rPr>
          <w:rFonts w:cstheme="minorHAnsi"/>
          <w:b/>
          <w:bCs/>
        </w:rPr>
        <w:lastRenderedPageBreak/>
        <w:t>About Connected Development</w:t>
      </w:r>
    </w:p>
    <w:p w14:paraId="7EDF0D63" w14:textId="77777777" w:rsidR="00F12A32" w:rsidRDefault="00F12A32" w:rsidP="00F12A32">
      <w:pPr>
        <w:rPr>
          <w:rFonts w:cstheme="minorHAnsi"/>
        </w:rPr>
      </w:pPr>
      <w:r w:rsidRPr="002C4536">
        <w:rPr>
          <w:rFonts w:cstheme="minorHAnsi"/>
        </w:rPr>
        <w:t xml:space="preserve">Led by a team of well-known and respected experts in wireless, M2M and IoT, Connected Development provides the most comprehensive set of services on the market to bring products from concept to reality quickly and painlessly. Further, their network of partners, spanning every aspect of the wireless community, let Connected Development position customer solutions for success from the start. </w:t>
      </w:r>
      <w:r>
        <w:rPr>
          <w:rFonts w:cstheme="minorHAnsi"/>
        </w:rPr>
        <w:t xml:space="preserve">For more information, visit </w:t>
      </w:r>
      <w:hyperlink r:id="rId8" w:history="1">
        <w:r w:rsidRPr="00E51F12">
          <w:rPr>
            <w:rStyle w:val="Hyperlink"/>
            <w:rFonts w:cstheme="minorHAnsi"/>
          </w:rPr>
          <w:t>www.connecteddev.com</w:t>
        </w:r>
      </w:hyperlink>
    </w:p>
    <w:p w14:paraId="4E119B3B" w14:textId="77777777" w:rsidR="00F12A32" w:rsidRDefault="00F12A32" w:rsidP="00F12A32">
      <w:pPr>
        <w:rPr>
          <w:rFonts w:cstheme="minorHAnsi"/>
          <w:b/>
          <w:bCs/>
        </w:rPr>
      </w:pPr>
      <w:r w:rsidRPr="002C4536">
        <w:rPr>
          <w:rFonts w:cstheme="minorHAnsi"/>
          <w:b/>
          <w:bCs/>
        </w:rPr>
        <w:t>About TTI, Inc.</w:t>
      </w:r>
    </w:p>
    <w:p w14:paraId="147D0179" w14:textId="77777777" w:rsidR="00F12A32" w:rsidRDefault="00F12A32" w:rsidP="00F12A32">
      <w:pPr>
        <w:rPr>
          <w:rFonts w:cstheme="minorHAnsi"/>
        </w:rPr>
      </w:pPr>
      <w:r w:rsidRPr="002C4536">
        <w:rPr>
          <w:rFonts w:cstheme="minorHAnsi"/>
        </w:rPr>
        <w:t>TTI, Inc., a Berkshire Hathaway company, is an authorized, specialty distributor of electronic components. Founded in 1971, the emphasis on a broad and deep product portfolio, available-to-sell inventory and sophisticated supply chain programs have established TTI as a distributor of choice to manufacturers in the industrial, defense, aerospace, transportation, medical, and communications sectors worldwide. TTI and its wholly owned subsidiaries, the TTI Family of Companies, Mouser Electronics, Sager Electronics and TTI Semiconductor Group employ over 7,000 people in more than 133 locations throughout North America, South America, Europe, Asia and Africa. Globally, the company maintains over 2 million square feet of dedicated warehouse space housing over 850,000 component part numbers. For more information, visit </w:t>
      </w:r>
      <w:hyperlink r:id="rId9" w:history="1">
        <w:r w:rsidRPr="00E51F12">
          <w:rPr>
            <w:rStyle w:val="Hyperlink"/>
            <w:rFonts w:cstheme="minorHAnsi"/>
          </w:rPr>
          <w:t>www.tti.com</w:t>
        </w:r>
      </w:hyperlink>
      <w:r>
        <w:rPr>
          <w:rFonts w:cstheme="minorHAnsi"/>
        </w:rPr>
        <w:t>.</w:t>
      </w:r>
    </w:p>
    <w:p w14:paraId="1AAE4D09" w14:textId="77777777" w:rsidR="00F12A32" w:rsidRPr="00BE41FC" w:rsidRDefault="00F12A32" w:rsidP="00F12A32">
      <w:pPr>
        <w:rPr>
          <w:rFonts w:cstheme="minorHAnsi"/>
          <w:b/>
          <w:bCs/>
        </w:rPr>
      </w:pPr>
      <w:r w:rsidRPr="00BE41FC">
        <w:rPr>
          <w:rFonts w:cstheme="minorHAnsi"/>
          <w:b/>
          <w:bCs/>
        </w:rPr>
        <w:t>About Mouser Electronics</w:t>
      </w:r>
    </w:p>
    <w:p w14:paraId="2BCE1016" w14:textId="77777777" w:rsidR="00F12A32" w:rsidRDefault="00F12A32" w:rsidP="00F12A32">
      <w:pPr>
        <w:rPr>
          <w:rFonts w:cstheme="minorHAnsi"/>
        </w:rPr>
      </w:pPr>
      <w:r w:rsidRPr="00BE41FC">
        <w:rPr>
          <w:rFonts w:cstheme="minorHAnsi"/>
        </w:rPr>
        <w:t>Mouser Electronics, a Berkshire Hathaway company, is an authorized semiconductor and electronic component distributor focused on New Product Introductions from its leading manufacturer partners. Serving the global electronic design engineer and buyer community, the global distributor's website, Mouser.com, is available in multiple languages and currencies and features more than 5 million products from over 1,100 manufacturer brands. Mouser offers 27 support locations worldwide to provide best-in-class customer service in local language, currency and time zone. The distributor ships to over 630,000 customers in 223 countries/territories from its 1 million-square-foot, state-of-the-art distribution facilities in the Dallas, Texas, metro area. For more information, visit </w:t>
      </w:r>
      <w:hyperlink r:id="rId10" w:history="1">
        <w:r w:rsidRPr="00E51F12">
          <w:rPr>
            <w:rStyle w:val="Hyperlink"/>
            <w:rFonts w:cstheme="minorHAnsi"/>
          </w:rPr>
          <w:t>www.mouser.com</w:t>
        </w:r>
      </w:hyperlink>
      <w:r>
        <w:rPr>
          <w:rFonts w:cstheme="minorHAnsi"/>
        </w:rPr>
        <w:t>.</w:t>
      </w:r>
    </w:p>
    <w:p w14:paraId="1B4BF037" w14:textId="77777777" w:rsidR="00F12A32" w:rsidRPr="00BE41FC" w:rsidRDefault="00F12A32" w:rsidP="00F12A32">
      <w:pPr>
        <w:rPr>
          <w:rFonts w:cstheme="minorHAnsi"/>
          <w:b/>
          <w:bCs/>
        </w:rPr>
      </w:pPr>
      <w:r w:rsidRPr="00BE41FC">
        <w:rPr>
          <w:rFonts w:cstheme="minorHAnsi"/>
          <w:b/>
          <w:bCs/>
        </w:rPr>
        <w:t>About Symmetry Electronics</w:t>
      </w:r>
    </w:p>
    <w:p w14:paraId="4B4B27C0" w14:textId="77777777" w:rsidR="00F12A32" w:rsidRDefault="00F12A32" w:rsidP="00F12A32">
      <w:pPr>
        <w:rPr>
          <w:rFonts w:cstheme="minorHAnsi"/>
        </w:rPr>
      </w:pPr>
      <w:r w:rsidRPr="00BE41FC">
        <w:rPr>
          <w:rFonts w:cstheme="minorHAnsi"/>
        </w:rPr>
        <w:t>In July 2017, Symmetry Electronics was acquired by TTI, Inc., a Berkshire Hathaway company. As an authorized global semiconductor distributor offering technical support, sales and distribution of wireless and video technologies, Symmetry has been selling electronic components since 1998. Symmetry serves customers with a worldwide sales and engineering team delivering technical services alongside an e-commerce experience. With its focused line card, expansive inventory and unsurpassed technical support, Symmetry strives to support design engineers and buyers throughout the design cycle and into production. The company is headquartered in Los Angeles with international offices in Mexico, Brazil, Canada and China.</w:t>
      </w:r>
      <w:r>
        <w:rPr>
          <w:rFonts w:cstheme="minorHAnsi"/>
        </w:rPr>
        <w:t xml:space="preserve"> For more information, visit </w:t>
      </w:r>
      <w:hyperlink r:id="rId11" w:history="1">
        <w:r w:rsidRPr="00E51F12">
          <w:rPr>
            <w:rStyle w:val="Hyperlink"/>
            <w:rFonts w:cstheme="minorHAnsi"/>
          </w:rPr>
          <w:t>www.symmetryelectronics.com</w:t>
        </w:r>
      </w:hyperlink>
      <w:r>
        <w:rPr>
          <w:rFonts w:cstheme="minorHAnsi"/>
        </w:rPr>
        <w:t>.</w:t>
      </w:r>
    </w:p>
    <w:p w14:paraId="58BB0C56" w14:textId="15A3E748" w:rsidR="00F12A32" w:rsidRDefault="00FC3DC4" w:rsidP="003737EB">
      <w:r>
        <w:t xml:space="preserve">LoRa Alliance® and LoRaWAN® are </w:t>
      </w:r>
      <w:r w:rsidR="00795F9B">
        <w:t>marks</w:t>
      </w:r>
      <w:r>
        <w:t xml:space="preserve"> used under license from the LoRa Alliance.</w:t>
      </w:r>
    </w:p>
    <w:p w14:paraId="4B64A0A7" w14:textId="77777777" w:rsidR="00F12A32" w:rsidRDefault="00F12A32" w:rsidP="003737EB"/>
    <w:p w14:paraId="4CAA831A" w14:textId="77777777" w:rsidR="003737EB" w:rsidRDefault="003737EB">
      <w:pPr>
        <w:rPr>
          <w:rFonts w:cstheme="minorHAnsi"/>
        </w:rPr>
      </w:pPr>
    </w:p>
    <w:p w14:paraId="5318AD17" w14:textId="782AB53F" w:rsidR="001F7336" w:rsidRPr="001F7336" w:rsidRDefault="001F7336" w:rsidP="008508CB"/>
    <w:sectPr w:rsidR="001F7336" w:rsidRPr="001F733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591" w16cex:dateUtc="2020-12-02T19:39:00Z"/>
  <w16cex:commentExtensible w16cex:durableId="237225B1" w16cex:dateUtc="2020-12-02T19:39:00Z"/>
  <w16cex:commentExtensible w16cex:durableId="236F6B41" w16cex:dateUtc="2020-11-30T17: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030C6"/>
    <w:multiLevelType w:val="hybridMultilevel"/>
    <w:tmpl w:val="8DB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4E"/>
    <w:rsid w:val="00036CAA"/>
    <w:rsid w:val="0006252D"/>
    <w:rsid w:val="000B1EF8"/>
    <w:rsid w:val="000D381E"/>
    <w:rsid w:val="000D3CA2"/>
    <w:rsid w:val="001A117E"/>
    <w:rsid w:val="001A17C1"/>
    <w:rsid w:val="001B190C"/>
    <w:rsid w:val="001C3B01"/>
    <w:rsid w:val="001F1895"/>
    <w:rsid w:val="001F4FE2"/>
    <w:rsid w:val="001F7336"/>
    <w:rsid w:val="002515EF"/>
    <w:rsid w:val="00301953"/>
    <w:rsid w:val="003036E8"/>
    <w:rsid w:val="00316732"/>
    <w:rsid w:val="00332C00"/>
    <w:rsid w:val="003737EB"/>
    <w:rsid w:val="00396CA7"/>
    <w:rsid w:val="003C1292"/>
    <w:rsid w:val="003C1762"/>
    <w:rsid w:val="004008A2"/>
    <w:rsid w:val="00581D5A"/>
    <w:rsid w:val="005C22E3"/>
    <w:rsid w:val="006067A6"/>
    <w:rsid w:val="006E3299"/>
    <w:rsid w:val="00715A21"/>
    <w:rsid w:val="00795F9B"/>
    <w:rsid w:val="007A5C51"/>
    <w:rsid w:val="008508CB"/>
    <w:rsid w:val="00853976"/>
    <w:rsid w:val="00916FA1"/>
    <w:rsid w:val="009C0FE0"/>
    <w:rsid w:val="00AB7AFF"/>
    <w:rsid w:val="00B46C90"/>
    <w:rsid w:val="00B8026F"/>
    <w:rsid w:val="00BB7D25"/>
    <w:rsid w:val="00C62770"/>
    <w:rsid w:val="00C80F7E"/>
    <w:rsid w:val="00C8464E"/>
    <w:rsid w:val="00D5026B"/>
    <w:rsid w:val="00D60953"/>
    <w:rsid w:val="00DB1308"/>
    <w:rsid w:val="00E3290C"/>
    <w:rsid w:val="00E344C5"/>
    <w:rsid w:val="00F12A32"/>
    <w:rsid w:val="00FB07B9"/>
    <w:rsid w:val="00FC3DC4"/>
    <w:rsid w:val="00FE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5C2A"/>
  <w15:chartTrackingRefBased/>
  <w15:docId w15:val="{079118B5-2F79-4792-88D8-7CF3BA33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4E"/>
    <w:rPr>
      <w:rFonts w:ascii="Segoe UI" w:hAnsi="Segoe UI" w:cs="Segoe UI"/>
      <w:sz w:val="18"/>
      <w:szCs w:val="18"/>
    </w:rPr>
  </w:style>
  <w:style w:type="character" w:styleId="CommentReference">
    <w:name w:val="annotation reference"/>
    <w:basedOn w:val="DefaultParagraphFont"/>
    <w:uiPriority w:val="99"/>
    <w:semiHidden/>
    <w:unhideWhenUsed/>
    <w:rsid w:val="00C8464E"/>
    <w:rPr>
      <w:sz w:val="16"/>
      <w:szCs w:val="16"/>
    </w:rPr>
  </w:style>
  <w:style w:type="paragraph" w:styleId="CommentText">
    <w:name w:val="annotation text"/>
    <w:basedOn w:val="Normal"/>
    <w:link w:val="CommentTextChar"/>
    <w:uiPriority w:val="99"/>
    <w:semiHidden/>
    <w:unhideWhenUsed/>
    <w:rsid w:val="00C8464E"/>
    <w:pPr>
      <w:spacing w:line="240" w:lineRule="auto"/>
    </w:pPr>
    <w:rPr>
      <w:sz w:val="20"/>
      <w:szCs w:val="20"/>
    </w:rPr>
  </w:style>
  <w:style w:type="character" w:customStyle="1" w:styleId="CommentTextChar">
    <w:name w:val="Comment Text Char"/>
    <w:basedOn w:val="DefaultParagraphFont"/>
    <w:link w:val="CommentText"/>
    <w:uiPriority w:val="99"/>
    <w:semiHidden/>
    <w:rsid w:val="00C8464E"/>
    <w:rPr>
      <w:sz w:val="20"/>
      <w:szCs w:val="20"/>
    </w:rPr>
  </w:style>
  <w:style w:type="paragraph" w:styleId="ListParagraph">
    <w:name w:val="List Paragraph"/>
    <w:basedOn w:val="Normal"/>
    <w:uiPriority w:val="34"/>
    <w:qFormat/>
    <w:rsid w:val="001F7336"/>
    <w:pPr>
      <w:ind w:left="720"/>
      <w:contextualSpacing/>
    </w:pPr>
  </w:style>
  <w:style w:type="character" w:styleId="Hyperlink">
    <w:name w:val="Hyperlink"/>
    <w:basedOn w:val="DefaultParagraphFont"/>
    <w:uiPriority w:val="99"/>
    <w:unhideWhenUsed/>
    <w:rsid w:val="00F12A32"/>
    <w:rPr>
      <w:color w:val="0000FF"/>
      <w:u w:val="single"/>
    </w:rPr>
  </w:style>
  <w:style w:type="paragraph" w:styleId="CommentSubject">
    <w:name w:val="annotation subject"/>
    <w:basedOn w:val="CommentText"/>
    <w:next w:val="CommentText"/>
    <w:link w:val="CommentSubjectChar"/>
    <w:uiPriority w:val="99"/>
    <w:semiHidden/>
    <w:unhideWhenUsed/>
    <w:rsid w:val="001B190C"/>
    <w:rPr>
      <w:b/>
      <w:bCs/>
    </w:rPr>
  </w:style>
  <w:style w:type="character" w:customStyle="1" w:styleId="CommentSubjectChar">
    <w:name w:val="Comment Subject Char"/>
    <w:basedOn w:val="CommentTextChar"/>
    <w:link w:val="CommentSubject"/>
    <w:uiPriority w:val="99"/>
    <w:semiHidden/>
    <w:rsid w:val="001B1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eddev.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ymmetryelectronics.com" TargetMode="External"/><Relationship Id="rId5" Type="http://schemas.openxmlformats.org/officeDocument/2006/relationships/styles" Target="styles.xml"/><Relationship Id="rId10" Type="http://schemas.openxmlformats.org/officeDocument/2006/relationships/hyperlink" Target="http://www.mouser.com" TargetMode="External"/><Relationship Id="rId4" Type="http://schemas.openxmlformats.org/officeDocument/2006/relationships/numbering" Target="numbering.xml"/><Relationship Id="rId9" Type="http://schemas.openxmlformats.org/officeDocument/2006/relationships/hyperlink" Target="http://www.tti.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cbe2991f-a146-42d1-b7c6-e11d40cdb7ce" xsi:nil="true"/>
    <MigrationWizIdPermissions xmlns="cbe2991f-a146-42d1-b7c6-e11d40cdb7ce" xsi:nil="true"/>
    <MigrationWizIdPermissionLevels xmlns="cbe2991f-a146-42d1-b7c6-e11d40cdb7ce" xsi:nil="true"/>
    <MigrationWizIdSecurityGroups xmlns="cbe2991f-a146-42d1-b7c6-e11d40cdb7ce" xsi:nil="true"/>
    <MigrationWizId xmlns="cbe2991f-a146-42d1-b7c6-e11d40cdb7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F8406927B984DBF59AB3E4CBC30E1" ma:contentTypeVersion="18" ma:contentTypeDescription="Create a new document." ma:contentTypeScope="" ma:versionID="88ea1bee37ac34442bfb5fd64bef2985">
  <xsd:schema xmlns:xsd="http://www.w3.org/2001/XMLSchema" xmlns:xs="http://www.w3.org/2001/XMLSchema" xmlns:p="http://schemas.microsoft.com/office/2006/metadata/properties" xmlns:ns3="cbe2991f-a146-42d1-b7c6-e11d40cdb7ce" xmlns:ns4="bed8ef9a-b675-4454-a8a2-c722290bf903" targetNamespace="http://schemas.microsoft.com/office/2006/metadata/properties" ma:root="true" ma:fieldsID="7659d0fa3e86a2191fd4265ab1aad09c" ns3:_="" ns4:_="">
    <xsd:import namespace="cbe2991f-a146-42d1-b7c6-e11d40cdb7ce"/>
    <xsd:import namespace="bed8ef9a-b675-4454-a8a2-c722290bf9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991f-a146-42d1-b7c6-e11d40cdb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8ef9a-b675-4454-a8a2-c722290bf9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EE592-B493-4097-BE96-53FC06136738}">
  <ds:schemaRefs>
    <ds:schemaRef ds:uri="http://schemas.microsoft.com/office/2006/metadata/properties"/>
    <ds:schemaRef ds:uri="http://schemas.microsoft.com/office/infopath/2007/PartnerControls"/>
    <ds:schemaRef ds:uri="cbe2991f-a146-42d1-b7c6-e11d40cdb7ce"/>
  </ds:schemaRefs>
</ds:datastoreItem>
</file>

<file path=customXml/itemProps2.xml><?xml version="1.0" encoding="utf-8"?>
<ds:datastoreItem xmlns:ds="http://schemas.openxmlformats.org/officeDocument/2006/customXml" ds:itemID="{58F8291E-A064-4C1A-B8E5-204D11DAEB31}">
  <ds:schemaRefs>
    <ds:schemaRef ds:uri="http://schemas.microsoft.com/sharepoint/v3/contenttype/forms"/>
  </ds:schemaRefs>
</ds:datastoreItem>
</file>

<file path=customXml/itemProps3.xml><?xml version="1.0" encoding="utf-8"?>
<ds:datastoreItem xmlns:ds="http://schemas.openxmlformats.org/officeDocument/2006/customXml" ds:itemID="{E1E125CA-A381-4720-8983-382F29FA6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2991f-a146-42d1-b7c6-e11d40cdb7ce"/>
    <ds:schemaRef ds:uri="bed8ef9a-b675-4454-a8a2-c722290bf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Cuthbert</dc:creator>
  <cp:keywords/>
  <dc:description/>
  <cp:lastModifiedBy>Savannah Cuthbert</cp:lastModifiedBy>
  <cp:revision>2</cp:revision>
  <dcterms:created xsi:type="dcterms:W3CDTF">2020-12-03T18:10:00Z</dcterms:created>
  <dcterms:modified xsi:type="dcterms:W3CDTF">2020-12-03T18:10:00Z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0x010100256F8406927B984DBF59AB3E4CBC30E1</vt:lpwstr>
  </property>
</Properties>
</file>